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4F" w:rsidRPr="00D654A6" w:rsidRDefault="002A5FDD" w:rsidP="00FE7E3C">
      <w:pPr>
        <w:pStyle w:val="1"/>
        <w:widowControl/>
        <w:shd w:val="clear" w:color="auto" w:fill="auto"/>
        <w:tabs>
          <w:tab w:val="left" w:leader="underscore" w:pos="2347"/>
          <w:tab w:val="left" w:pos="7371"/>
        </w:tabs>
        <w:ind w:firstLine="0"/>
        <w:jc w:val="center"/>
        <w:rPr>
          <w:color w:val="auto"/>
        </w:rPr>
      </w:pPr>
      <w:r w:rsidRPr="00D654A6">
        <w:rPr>
          <w:b/>
          <w:bCs/>
          <w:color w:val="auto"/>
        </w:rPr>
        <w:t>ДОГОВІР №</w:t>
      </w:r>
      <w:r w:rsidR="00FE7E3C" w:rsidRPr="00D654A6">
        <w:rPr>
          <w:b/>
          <w:bCs/>
          <w:color w:val="auto"/>
        </w:rPr>
        <w:t xml:space="preserve"> _______</w:t>
      </w:r>
    </w:p>
    <w:p w:rsidR="003A694F" w:rsidRPr="00D654A6" w:rsidRDefault="002A5FDD" w:rsidP="00FE7E3C">
      <w:pPr>
        <w:pStyle w:val="1"/>
        <w:widowControl/>
        <w:shd w:val="clear" w:color="auto" w:fill="auto"/>
        <w:ind w:firstLine="0"/>
        <w:jc w:val="center"/>
        <w:rPr>
          <w:b/>
          <w:bCs/>
          <w:color w:val="auto"/>
        </w:rPr>
      </w:pPr>
      <w:r w:rsidRPr="00D654A6">
        <w:rPr>
          <w:b/>
          <w:bCs/>
          <w:color w:val="auto"/>
        </w:rPr>
        <w:t>про підготовку здобувачів вищої освіти ступеня доктора філософії в аспірантурі</w:t>
      </w:r>
      <w:r w:rsidRPr="00D654A6">
        <w:rPr>
          <w:b/>
          <w:bCs/>
          <w:color w:val="auto"/>
        </w:rPr>
        <w:br/>
      </w:r>
      <w:r w:rsidR="00B03044">
        <w:rPr>
          <w:b/>
          <w:bCs/>
          <w:color w:val="auto"/>
          <w:lang w:val="ru-RU"/>
        </w:rPr>
        <w:t>Наці</w:t>
      </w:r>
      <w:r w:rsidR="00832A07">
        <w:rPr>
          <w:b/>
          <w:bCs/>
          <w:color w:val="auto"/>
          <w:lang w:val="ru-RU"/>
        </w:rPr>
        <w:t>онального наукового центру</w:t>
      </w:r>
      <w:r w:rsidRPr="00D654A6">
        <w:rPr>
          <w:b/>
          <w:bCs/>
          <w:color w:val="auto"/>
        </w:rPr>
        <w:t xml:space="preserve"> </w:t>
      </w:r>
      <w:r w:rsidR="00832A07">
        <w:rPr>
          <w:b/>
          <w:bCs/>
          <w:color w:val="auto"/>
          <w:lang w:val="ru-RU"/>
        </w:rPr>
        <w:t>«</w:t>
      </w:r>
      <w:r w:rsidR="00832A07">
        <w:rPr>
          <w:b/>
          <w:bCs/>
          <w:color w:val="auto"/>
        </w:rPr>
        <w:t>Інститут</w:t>
      </w:r>
      <w:r w:rsidRPr="00D654A6">
        <w:rPr>
          <w:b/>
          <w:bCs/>
          <w:color w:val="auto"/>
        </w:rPr>
        <w:t xml:space="preserve"> судових експертиз</w:t>
      </w:r>
      <w:r w:rsidRPr="00D654A6">
        <w:rPr>
          <w:b/>
          <w:bCs/>
          <w:color w:val="auto"/>
        </w:rPr>
        <w:br/>
        <w:t xml:space="preserve">ім. </w:t>
      </w:r>
      <w:r w:rsidRPr="00D654A6">
        <w:rPr>
          <w:b/>
          <w:bCs/>
          <w:color w:val="auto"/>
          <w:lang w:val="ru-RU" w:eastAsia="ru-RU" w:bidi="ru-RU"/>
        </w:rPr>
        <w:t xml:space="preserve">Засл. </w:t>
      </w:r>
      <w:r w:rsidRPr="00D654A6">
        <w:rPr>
          <w:b/>
          <w:bCs/>
          <w:color w:val="auto"/>
        </w:rPr>
        <w:t>проф. М. С. Бокаріуса</w:t>
      </w:r>
      <w:r w:rsidR="00832A07">
        <w:rPr>
          <w:b/>
          <w:bCs/>
          <w:color w:val="auto"/>
        </w:rPr>
        <w:t>»</w:t>
      </w:r>
      <w:r w:rsidRPr="00D654A6">
        <w:rPr>
          <w:b/>
          <w:bCs/>
          <w:color w:val="auto"/>
        </w:rPr>
        <w:t xml:space="preserve"> Міністерства юстиції України</w:t>
      </w:r>
      <w:r w:rsidRPr="00D654A6">
        <w:rPr>
          <w:b/>
          <w:bCs/>
          <w:color w:val="auto"/>
        </w:rPr>
        <w:br/>
        <w:t>за рахунок коштів фізичної особи</w:t>
      </w:r>
    </w:p>
    <w:p w:rsidR="00FE7E3C" w:rsidRPr="00D654A6" w:rsidRDefault="00FE7E3C" w:rsidP="00FE7E3C">
      <w:pPr>
        <w:pStyle w:val="1"/>
        <w:widowControl/>
        <w:shd w:val="clear" w:color="auto" w:fill="auto"/>
        <w:ind w:firstLine="0"/>
        <w:jc w:val="center"/>
        <w:rPr>
          <w:color w:val="auto"/>
        </w:rPr>
      </w:pPr>
    </w:p>
    <w:p w:rsidR="003A694F" w:rsidRPr="00D654A6" w:rsidRDefault="002A5FDD" w:rsidP="00FE7E3C">
      <w:pPr>
        <w:pStyle w:val="1"/>
        <w:widowControl/>
        <w:shd w:val="clear" w:color="auto" w:fill="auto"/>
        <w:tabs>
          <w:tab w:val="left" w:pos="7513"/>
          <w:tab w:val="left" w:leader="underscore" w:pos="8506"/>
        </w:tabs>
        <w:ind w:firstLine="0"/>
        <w:jc w:val="both"/>
        <w:rPr>
          <w:color w:val="auto"/>
        </w:rPr>
      </w:pPr>
      <w:r w:rsidRPr="00D654A6">
        <w:rPr>
          <w:color w:val="auto"/>
        </w:rPr>
        <w:t>м. Харків</w:t>
      </w:r>
      <w:r w:rsidRPr="00D654A6">
        <w:rPr>
          <w:color w:val="auto"/>
        </w:rPr>
        <w:tab/>
      </w:r>
      <w:r w:rsidR="00FE7E3C" w:rsidRPr="00D654A6">
        <w:rPr>
          <w:color w:val="auto"/>
        </w:rPr>
        <w:t>1 жовтня 20</w:t>
      </w:r>
      <w:r w:rsidR="00832A07">
        <w:rPr>
          <w:color w:val="auto"/>
        </w:rPr>
        <w:t>21</w:t>
      </w:r>
      <w:r w:rsidRPr="00D654A6">
        <w:rPr>
          <w:color w:val="auto"/>
        </w:rPr>
        <w:t xml:space="preserve"> року</w:t>
      </w: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6226"/>
          <w:tab w:val="left" w:leader="underscore" w:pos="7371"/>
          <w:tab w:val="left" w:pos="7655"/>
          <w:tab w:val="left" w:leader="underscore" w:pos="8506"/>
        </w:tabs>
        <w:ind w:firstLine="0"/>
        <w:jc w:val="both"/>
        <w:rPr>
          <w:color w:val="auto"/>
        </w:rPr>
      </w:pPr>
    </w:p>
    <w:p w:rsidR="003A694F" w:rsidRPr="00D654A6" w:rsidRDefault="00B03044" w:rsidP="00A81A16">
      <w:pPr>
        <w:pStyle w:val="1"/>
        <w:widowControl/>
        <w:shd w:val="clear" w:color="auto" w:fill="auto"/>
        <w:ind w:firstLine="720"/>
        <w:jc w:val="both"/>
        <w:rPr>
          <w:color w:val="auto"/>
        </w:rPr>
      </w:pPr>
      <w:r>
        <w:rPr>
          <w:color w:val="auto"/>
        </w:rPr>
        <w:t>Національний науковий центр</w:t>
      </w:r>
      <w:r w:rsidR="002A5FDD" w:rsidRPr="00D654A6">
        <w:rPr>
          <w:color w:val="auto"/>
        </w:rPr>
        <w:t xml:space="preserve"> </w:t>
      </w:r>
      <w:r w:rsidR="00353440">
        <w:rPr>
          <w:color w:val="auto"/>
        </w:rPr>
        <w:t>«І</w:t>
      </w:r>
      <w:r w:rsidR="002A5FDD" w:rsidRPr="00D654A6">
        <w:rPr>
          <w:color w:val="auto"/>
        </w:rPr>
        <w:t xml:space="preserve">нститут судових експертиз ім. </w:t>
      </w:r>
      <w:r w:rsidR="002A5FDD" w:rsidRPr="00D654A6">
        <w:rPr>
          <w:color w:val="auto"/>
          <w:lang w:val="ru-RU" w:eastAsia="ru-RU" w:bidi="ru-RU"/>
        </w:rPr>
        <w:t xml:space="preserve">Засл. </w:t>
      </w:r>
      <w:r w:rsidR="002A5FDD" w:rsidRPr="00D654A6">
        <w:rPr>
          <w:color w:val="auto"/>
        </w:rPr>
        <w:t>проф. М.</w:t>
      </w:r>
      <w:r w:rsidR="00FE7E3C" w:rsidRPr="00D654A6">
        <w:rPr>
          <w:color w:val="auto"/>
        </w:rPr>
        <w:t> </w:t>
      </w:r>
      <w:r w:rsidR="002A5FDD" w:rsidRPr="00D654A6">
        <w:rPr>
          <w:color w:val="auto"/>
        </w:rPr>
        <w:t>С.</w:t>
      </w:r>
      <w:r w:rsidR="00FE7E3C" w:rsidRPr="00D654A6">
        <w:rPr>
          <w:color w:val="auto"/>
        </w:rPr>
        <w:t> </w:t>
      </w:r>
      <w:r w:rsidR="002A5FDD" w:rsidRPr="00D654A6">
        <w:rPr>
          <w:color w:val="auto"/>
        </w:rPr>
        <w:t>Бокаріуса</w:t>
      </w:r>
      <w:r w:rsidR="00353440">
        <w:rPr>
          <w:color w:val="auto"/>
        </w:rPr>
        <w:t>»</w:t>
      </w:r>
      <w:r w:rsidR="002A5FDD" w:rsidRPr="00D654A6">
        <w:rPr>
          <w:color w:val="auto"/>
        </w:rPr>
        <w:t xml:space="preserve"> Міністерства юстиції України (у подальшому </w:t>
      </w:r>
      <w:r w:rsidR="00FE7E3C" w:rsidRPr="00D654A6">
        <w:rPr>
          <w:color w:val="auto"/>
        </w:rPr>
        <w:t>–</w:t>
      </w:r>
      <w:r w:rsidR="002A5FDD" w:rsidRPr="00D654A6">
        <w:rPr>
          <w:color w:val="auto"/>
        </w:rPr>
        <w:t xml:space="preserve"> Виконавець) в особі директора </w:t>
      </w:r>
      <w:r w:rsidR="00011E63">
        <w:rPr>
          <w:color w:val="auto"/>
          <w:lang w:val="ru-RU" w:eastAsia="ru-RU" w:bidi="ru-RU"/>
        </w:rPr>
        <w:t>Клює</w:t>
      </w:r>
      <w:r w:rsidR="002A5FDD" w:rsidRPr="00D654A6">
        <w:rPr>
          <w:color w:val="auto"/>
          <w:lang w:val="ru-RU" w:eastAsia="ru-RU" w:bidi="ru-RU"/>
        </w:rPr>
        <w:t xml:space="preserve">ва </w:t>
      </w:r>
      <w:r w:rsidR="002A5FDD" w:rsidRPr="00D654A6">
        <w:rPr>
          <w:color w:val="auto"/>
        </w:rPr>
        <w:t xml:space="preserve">Олександра Миколайовича, який діє на підставі Статуту, з одного боку, та </w:t>
      </w:r>
      <w:r w:rsidR="00F1729C">
        <w:rPr>
          <w:color w:val="auto"/>
        </w:rPr>
        <w:t>_________________________________</w:t>
      </w:r>
      <w:r w:rsidR="00A81A16" w:rsidRPr="00A81A16">
        <w:rPr>
          <w:color w:val="auto"/>
        </w:rPr>
        <w:t xml:space="preserve"> </w:t>
      </w:r>
      <w:r w:rsidR="002A5FDD" w:rsidRPr="00D654A6">
        <w:rPr>
          <w:color w:val="auto"/>
        </w:rPr>
        <w:t xml:space="preserve">(у подальшому - Замовник), з другого боку, (а разом </w:t>
      </w:r>
      <w:r w:rsidR="00FE7E3C" w:rsidRPr="00D654A6">
        <w:rPr>
          <w:color w:val="auto"/>
        </w:rPr>
        <w:t>–</w:t>
      </w:r>
      <w:r w:rsidR="002A5FDD" w:rsidRPr="00D654A6">
        <w:rPr>
          <w:color w:val="auto"/>
        </w:rPr>
        <w:t xml:space="preserve"> Сторони) уклали цей договір про наступне:</w:t>
      </w:r>
    </w:p>
    <w:p w:rsidR="00FE7E3C" w:rsidRPr="00D654A6" w:rsidRDefault="00FE7E3C" w:rsidP="00FE7E3C">
      <w:pPr>
        <w:pStyle w:val="1"/>
        <w:widowControl/>
        <w:shd w:val="clear" w:color="auto" w:fill="auto"/>
        <w:ind w:firstLine="720"/>
        <w:jc w:val="both"/>
        <w:rPr>
          <w:color w:val="auto"/>
        </w:rPr>
      </w:pPr>
    </w:p>
    <w:p w:rsidR="003A694F" w:rsidRPr="00D654A6" w:rsidRDefault="002A5FDD" w:rsidP="00FE7E3C">
      <w:pPr>
        <w:pStyle w:val="11"/>
        <w:widowControl/>
        <w:numPr>
          <w:ilvl w:val="0"/>
          <w:numId w:val="1"/>
        </w:numPr>
        <w:shd w:val="clear" w:color="auto" w:fill="auto"/>
        <w:tabs>
          <w:tab w:val="left" w:pos="287"/>
        </w:tabs>
        <w:outlineLvl w:val="9"/>
        <w:rPr>
          <w:color w:val="auto"/>
        </w:rPr>
      </w:pPr>
      <w:bookmarkStart w:id="0" w:name="bookmark0"/>
      <w:bookmarkStart w:id="1" w:name="bookmark1"/>
      <w:r w:rsidRPr="00D654A6">
        <w:rPr>
          <w:color w:val="auto"/>
        </w:rPr>
        <w:t>ПРЕДМЕТ ДОГОВОРУ</w:t>
      </w:r>
      <w:bookmarkEnd w:id="0"/>
      <w:bookmarkEnd w:id="1"/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175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Предметом договору є надання освітньо-наукової послуги.</w:t>
      </w:r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180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Виконавець здійснює за рахунок коштів Замовника його підготовку за заочною формою навчання з метою здобуття вищої освіти ступеня док</w:t>
      </w:r>
      <w:r w:rsidR="004D4585">
        <w:rPr>
          <w:color w:val="auto"/>
        </w:rPr>
        <w:t>тора філософії за спеціальністю </w:t>
      </w:r>
      <w:r w:rsidRPr="00D654A6">
        <w:rPr>
          <w:color w:val="auto"/>
        </w:rPr>
        <w:t>081 Право.</w:t>
      </w: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1180"/>
        </w:tabs>
        <w:ind w:left="720" w:firstLine="0"/>
        <w:jc w:val="both"/>
        <w:rPr>
          <w:color w:val="auto"/>
        </w:rPr>
      </w:pPr>
    </w:p>
    <w:p w:rsidR="003A694F" w:rsidRPr="00D654A6" w:rsidRDefault="002A5FDD" w:rsidP="00FE7E3C">
      <w:pPr>
        <w:pStyle w:val="1"/>
        <w:widowControl/>
        <w:numPr>
          <w:ilvl w:val="0"/>
          <w:numId w:val="1"/>
        </w:numPr>
        <w:shd w:val="clear" w:color="auto" w:fill="auto"/>
        <w:tabs>
          <w:tab w:val="left" w:pos="306"/>
        </w:tabs>
        <w:ind w:firstLine="0"/>
        <w:jc w:val="center"/>
        <w:rPr>
          <w:color w:val="auto"/>
        </w:rPr>
      </w:pPr>
      <w:r w:rsidRPr="00D654A6">
        <w:rPr>
          <w:b/>
          <w:bCs/>
          <w:color w:val="auto"/>
        </w:rPr>
        <w:t>ПРАВА ТА ОБОВ’ЯЗКИ СТОРІН</w:t>
      </w:r>
    </w:p>
    <w:p w:rsidR="003A694F" w:rsidRPr="00D654A6" w:rsidRDefault="002A5FDD" w:rsidP="00FE7E3C">
      <w:pPr>
        <w:pStyle w:val="11"/>
        <w:widowControl/>
        <w:numPr>
          <w:ilvl w:val="1"/>
          <w:numId w:val="1"/>
        </w:numPr>
        <w:shd w:val="clear" w:color="auto" w:fill="auto"/>
        <w:tabs>
          <w:tab w:val="left" w:pos="1199"/>
        </w:tabs>
        <w:ind w:firstLine="720"/>
        <w:jc w:val="both"/>
        <w:outlineLvl w:val="9"/>
        <w:rPr>
          <w:color w:val="auto"/>
        </w:rPr>
      </w:pPr>
      <w:bookmarkStart w:id="2" w:name="bookmark2"/>
      <w:bookmarkStart w:id="3" w:name="bookmark3"/>
      <w:r w:rsidRPr="00D654A6">
        <w:rPr>
          <w:color w:val="auto"/>
        </w:rPr>
        <w:t>Обов’язки та права Виконавця:</w:t>
      </w:r>
      <w:bookmarkEnd w:id="2"/>
      <w:bookmarkEnd w:id="3"/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57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За умови подання особистої заяви та інших документів згідно з «Порядком підготовки здобувачів вищої освіти ступеня доктора філософії та доктора наук у вищих навчальних закладах (наукових установах)» та на підставі рішення Приймальної комісії зарахувати Замовника до аспірантури Виконавця строком на чотири роки.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76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Забезпечити наукове керівництво.</w:t>
      </w:r>
    </w:p>
    <w:p w:rsidR="003A694F" w:rsidRPr="00D654A6" w:rsidRDefault="002A5FDD" w:rsidP="004D4585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62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Забезпечити якісну та поглиблену теоретичну і практичну підготовку</w:t>
      </w:r>
      <w:r w:rsidR="004D4585">
        <w:rPr>
          <w:color w:val="auto"/>
        </w:rPr>
        <w:t xml:space="preserve"> </w:t>
      </w:r>
      <w:r w:rsidRPr="00D654A6">
        <w:rPr>
          <w:color w:val="auto"/>
        </w:rPr>
        <w:t>Замовника за освітньо-науковою програмою підготовки докторів філософії згідно з індивідуальним планом наукової роботи та індивідуальним навчальним планом, затвердженими Вченою радою Виконавця.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57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Забезпечити безпечні та нешкідливі умови для проведення наукових досліджень</w:t>
      </w:r>
      <w:r w:rsidR="004D4585">
        <w:rPr>
          <w:color w:val="auto"/>
        </w:rPr>
        <w:t xml:space="preserve"> у</w:t>
      </w:r>
      <w:r w:rsidRPr="00D654A6">
        <w:rPr>
          <w:color w:val="auto"/>
        </w:rPr>
        <w:t xml:space="preserve"> приміщеннях інституту.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67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Надати Замовнику можливість користуватися засобами навчання (літературою, технічними засобами тощо) та іншими об’єктами навчальної бази Виконавця.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57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Переводити Замовника на наступний курс за умови виконання індивідуального плану наукової роботи та індивідуального навчального плану, а також своєчасної оплати за навчання.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62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У період навчання Замовника при необхідності та за наявності відповідних довідок надавати відпустку (академічну: по вагітності та пологах; по догляду за дитиною тривалістю, визначеною у медичній довідці, але не довше як до досягнення дитиною шестирічного віку тощо). В усіх випадках Виконавець не несе фінансових зобов’язань щодо компенсації цих відпусток.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62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Забезпечити збереження персональних даних Замовника відповідно до діючого законодавства України.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62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Виконавець має право вимагати від Замовника своєчасної оплати за освітню послугу в розмірі та порядку, встановлених цим договором.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502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Якщо Замовник без поважної причини не здійснив своєчасну оплату за навчання, Виконавець має право не допускати його до навчальних занять, форм поточного і підсумкового контролю та відрахувати його.</w:t>
      </w:r>
      <w:r w:rsidRPr="00D654A6">
        <w:rPr>
          <w:color w:val="auto"/>
        </w:rPr>
        <w:br w:type="page"/>
      </w:r>
    </w:p>
    <w:p w:rsidR="003A694F" w:rsidRPr="00D654A6" w:rsidRDefault="002A5FDD" w:rsidP="00FE7E3C">
      <w:pPr>
        <w:pStyle w:val="11"/>
        <w:widowControl/>
        <w:numPr>
          <w:ilvl w:val="1"/>
          <w:numId w:val="1"/>
        </w:numPr>
        <w:shd w:val="clear" w:color="auto" w:fill="auto"/>
        <w:tabs>
          <w:tab w:val="left" w:pos="1281"/>
        </w:tabs>
        <w:ind w:firstLine="720"/>
        <w:jc w:val="both"/>
        <w:outlineLvl w:val="9"/>
        <w:rPr>
          <w:color w:val="auto"/>
        </w:rPr>
      </w:pPr>
      <w:bookmarkStart w:id="4" w:name="bookmark4"/>
      <w:bookmarkStart w:id="5" w:name="bookmark5"/>
      <w:r w:rsidRPr="00D654A6">
        <w:rPr>
          <w:color w:val="auto"/>
        </w:rPr>
        <w:lastRenderedPageBreak/>
        <w:t>Обов’язки та права Замовника:</w:t>
      </w:r>
      <w:bookmarkEnd w:id="4"/>
      <w:bookmarkEnd w:id="5"/>
    </w:p>
    <w:p w:rsidR="003A694F" w:rsidRPr="00D654A6" w:rsidRDefault="002A5FDD" w:rsidP="00ED73E1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59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Своєчасно вносити пл</w:t>
      </w:r>
      <w:r w:rsidR="00ED73E1">
        <w:rPr>
          <w:color w:val="auto"/>
        </w:rPr>
        <w:t>ату за освітньо-наукову послугу</w:t>
      </w:r>
      <w:r w:rsidRPr="00D654A6">
        <w:rPr>
          <w:color w:val="auto"/>
        </w:rPr>
        <w:t xml:space="preserve"> у розмірах та </w:t>
      </w:r>
      <w:r w:rsidR="00ED73E1">
        <w:rPr>
          <w:color w:val="auto"/>
        </w:rPr>
        <w:t>у</w:t>
      </w:r>
      <w:r w:rsidRPr="00D654A6">
        <w:rPr>
          <w:color w:val="auto"/>
        </w:rPr>
        <w:t xml:space="preserve"> строки, що встановлені цим договором. Обов’язок зі сплати вартості навчання вважається виконаним з моменту зарахування коштів на розрахунковий рахунок Виконавця. Відповідальність за вибір фінансової установи несе Замовник.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54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Виконувати всі обов’язки здобувачів вищої освіти, визначені Законом України «Про вищу освіту».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59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Здобути теоретичні уміння, навички та інші компетентності, достатні для продукування нових ідей, розв’язання комплексних проблем у галузі професійної діяльності, оволодіти методологією наукової та педагогічної діяльності, а також провести власне наукове дослідження, результати якого будуть мати наукову новизну, теоретичне та/або практичне значення, та захистити дисертацію.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54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Захистити в установлений строк свої наукові досягнення у вигляді дисертації, або опублікованої монографії у спеціалізованій Вченій раді.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59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Дотримуватися морально-етичних норм і стандартів поведінки дослідників у відповідній галузі (професії).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64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Своєчасно подавати до відділу аспірантури індивідуальний план наукової роботи та індивідуальний навчальний план, результати поточного та підсумкового контролю та інші необхідні документи (про зміни сімейного стану, прізвища, адреси тощо).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59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Виконувати індивідуальний план наукової роботи та індивідуальний навчальний план, щорічно звітувати про хід їх виконання на засіданні відділу, лабораторії чи іншого підрозділу інституту або на засіданні Вченої ради.</w:t>
      </w:r>
    </w:p>
    <w:p w:rsidR="003A694F" w:rsidRPr="00D654A6" w:rsidRDefault="002A5FDD" w:rsidP="00FE7E3C">
      <w:pPr>
        <w:pStyle w:val="1"/>
        <w:widowControl/>
        <w:numPr>
          <w:ilvl w:val="2"/>
          <w:numId w:val="1"/>
        </w:numPr>
        <w:shd w:val="clear" w:color="auto" w:fill="auto"/>
        <w:tabs>
          <w:tab w:val="left" w:pos="1378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Дотримуватися правил внутрішнього розпорядку інституту.</w:t>
      </w: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1378"/>
        </w:tabs>
        <w:ind w:left="720" w:firstLine="0"/>
        <w:jc w:val="both"/>
        <w:rPr>
          <w:color w:val="auto"/>
        </w:rPr>
      </w:pPr>
    </w:p>
    <w:p w:rsidR="003A694F" w:rsidRPr="00D654A6" w:rsidRDefault="002A5FDD" w:rsidP="00FE7E3C">
      <w:pPr>
        <w:pStyle w:val="11"/>
        <w:widowControl/>
        <w:numPr>
          <w:ilvl w:val="0"/>
          <w:numId w:val="1"/>
        </w:numPr>
        <w:shd w:val="clear" w:color="auto" w:fill="auto"/>
        <w:tabs>
          <w:tab w:val="left" w:pos="303"/>
        </w:tabs>
        <w:outlineLvl w:val="9"/>
        <w:rPr>
          <w:color w:val="auto"/>
        </w:rPr>
      </w:pPr>
      <w:bookmarkStart w:id="6" w:name="bookmark6"/>
      <w:bookmarkStart w:id="7" w:name="bookmark7"/>
      <w:r w:rsidRPr="00D654A6">
        <w:rPr>
          <w:color w:val="auto"/>
        </w:rPr>
        <w:t>ЦІНА ПОСЛУГИ ТА ПОРЯДОК РОЗРАХУНКІВ</w:t>
      </w:r>
      <w:bookmarkEnd w:id="6"/>
      <w:bookmarkEnd w:id="7"/>
    </w:p>
    <w:p w:rsidR="003A694F" w:rsidRPr="00F6546E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281"/>
        </w:tabs>
        <w:ind w:firstLine="720"/>
        <w:jc w:val="both"/>
        <w:rPr>
          <w:color w:val="auto"/>
        </w:rPr>
      </w:pPr>
      <w:r w:rsidRPr="00F6546E">
        <w:rPr>
          <w:color w:val="auto"/>
        </w:rPr>
        <w:t xml:space="preserve">Загальна вартість освітньо-наукової послуги становить </w:t>
      </w:r>
      <w:r w:rsidR="00874B60">
        <w:rPr>
          <w:color w:val="auto"/>
        </w:rPr>
        <w:t>________</w:t>
      </w:r>
      <w:r w:rsidRPr="00F6546E">
        <w:rPr>
          <w:color w:val="auto"/>
        </w:rPr>
        <w:t xml:space="preserve"> (</w:t>
      </w:r>
      <w:r w:rsidR="00874B60">
        <w:rPr>
          <w:color w:val="auto"/>
        </w:rPr>
        <w:t>___________) гривень, ___</w:t>
      </w:r>
      <w:r w:rsidRPr="00F6546E">
        <w:rPr>
          <w:color w:val="auto"/>
        </w:rPr>
        <w:t xml:space="preserve"> копійок з урахуванням ПДВ (</w:t>
      </w:r>
      <w:r w:rsidR="00874B60">
        <w:rPr>
          <w:color w:val="auto"/>
        </w:rPr>
        <w:t>_______</w:t>
      </w:r>
      <w:r w:rsidRPr="00F6546E">
        <w:rPr>
          <w:color w:val="auto"/>
        </w:rPr>
        <w:t>(</w:t>
      </w:r>
      <w:r w:rsidR="00874B60">
        <w:rPr>
          <w:color w:val="auto"/>
        </w:rPr>
        <w:t>___________) гривень, ______</w:t>
      </w:r>
      <w:r w:rsidRPr="00F6546E">
        <w:rPr>
          <w:color w:val="auto"/>
        </w:rPr>
        <w:t xml:space="preserve"> копійок).</w:t>
      </w:r>
    </w:p>
    <w:p w:rsidR="003A694F" w:rsidRPr="00F6546E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281"/>
        </w:tabs>
        <w:ind w:firstLine="720"/>
        <w:jc w:val="both"/>
        <w:rPr>
          <w:color w:val="auto"/>
        </w:rPr>
      </w:pPr>
      <w:r w:rsidRPr="00F6546E">
        <w:rPr>
          <w:color w:val="auto"/>
        </w:rPr>
        <w:t>Розмір плати за навчання в аспірантурі у повному обсязі встановлюється в національній валюті, при цьому Виконавець має право змінювати розмір плати за навчання не частіше одного разу на рік і не більше як на офіційно визначений рівень інфляції за попередній календарний рік з обов’язковим інформуванням про це Замовника.</w:t>
      </w:r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281"/>
        </w:tabs>
        <w:ind w:firstLine="720"/>
        <w:jc w:val="both"/>
        <w:rPr>
          <w:color w:val="auto"/>
        </w:rPr>
      </w:pPr>
      <w:r w:rsidRPr="00F6546E">
        <w:rPr>
          <w:color w:val="auto"/>
        </w:rPr>
        <w:t xml:space="preserve">Замовник зобов’язаний оплачувати освітньо-наукову послугу за кожний навчальний рік у сумі </w:t>
      </w:r>
      <w:r w:rsidR="00181173">
        <w:rPr>
          <w:color w:val="auto"/>
        </w:rPr>
        <w:t>____________</w:t>
      </w:r>
      <w:r w:rsidRPr="00F6546E">
        <w:rPr>
          <w:color w:val="auto"/>
        </w:rPr>
        <w:t xml:space="preserve"> (</w:t>
      </w:r>
      <w:r w:rsidR="00181173">
        <w:rPr>
          <w:color w:val="auto"/>
        </w:rPr>
        <w:t>_____________</w:t>
      </w:r>
      <w:r w:rsidRPr="00F6546E">
        <w:rPr>
          <w:color w:val="auto"/>
        </w:rPr>
        <w:t xml:space="preserve">) гривні, </w:t>
      </w:r>
      <w:r w:rsidR="00181173">
        <w:rPr>
          <w:color w:val="auto"/>
        </w:rPr>
        <w:t>_____</w:t>
      </w:r>
      <w:r w:rsidRPr="00F6546E">
        <w:rPr>
          <w:color w:val="auto"/>
        </w:rPr>
        <w:t xml:space="preserve"> копійок. Оплата за перший рік навчання має бути здійснена у строк до 31 жовтня 20</w:t>
      </w:r>
      <w:r w:rsidR="00181173">
        <w:rPr>
          <w:color w:val="auto"/>
        </w:rPr>
        <w:t>21</w:t>
      </w:r>
      <w:r w:rsidRPr="00F6546E">
        <w:rPr>
          <w:color w:val="auto"/>
        </w:rPr>
        <w:t xml:space="preserve"> року. Оплата</w:t>
      </w:r>
      <w:r w:rsidRPr="00D654A6">
        <w:rPr>
          <w:color w:val="auto"/>
        </w:rPr>
        <w:t xml:space="preserve"> за наступні роки навчання має </w:t>
      </w:r>
      <w:r w:rsidR="00B80964" w:rsidRPr="00D654A6">
        <w:rPr>
          <w:color w:val="auto"/>
        </w:rPr>
        <w:t>здійснюватися</w:t>
      </w:r>
      <w:r w:rsidRPr="00D654A6">
        <w:rPr>
          <w:color w:val="auto"/>
        </w:rPr>
        <w:t xml:space="preserve"> протягом 30 (тридцяти) календарних днів з початку кожного нового навчального року.</w:t>
      </w:r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281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Термін оплати за навчання може бути подовжено лише за письмовою заявою Замовника та за згодою директора інституту чи іншої уповноваженої особи.</w:t>
      </w:r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281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У разі поновлення навчання після повернення з академічної відпустки вартість навчання визначається за розцінками року поновлення.</w:t>
      </w:r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177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Замовник оплачує послугу шляхом перерахування або внесення грошових коштів на розрахунковий рахунок Виконавця.</w:t>
      </w: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1177"/>
        </w:tabs>
        <w:ind w:left="720" w:firstLine="0"/>
        <w:jc w:val="both"/>
        <w:rPr>
          <w:color w:val="auto"/>
        </w:rPr>
      </w:pPr>
    </w:p>
    <w:p w:rsidR="003A694F" w:rsidRPr="00D654A6" w:rsidRDefault="002A5FDD" w:rsidP="00FE7E3C">
      <w:pPr>
        <w:pStyle w:val="11"/>
        <w:widowControl/>
        <w:numPr>
          <w:ilvl w:val="0"/>
          <w:numId w:val="1"/>
        </w:numPr>
        <w:shd w:val="clear" w:color="auto" w:fill="auto"/>
        <w:tabs>
          <w:tab w:val="left" w:pos="298"/>
        </w:tabs>
        <w:outlineLvl w:val="9"/>
        <w:rPr>
          <w:color w:val="auto"/>
        </w:rPr>
      </w:pPr>
      <w:bookmarkStart w:id="8" w:name="bookmark8"/>
      <w:bookmarkStart w:id="9" w:name="bookmark9"/>
      <w:r w:rsidRPr="00D654A6">
        <w:rPr>
          <w:color w:val="auto"/>
        </w:rPr>
        <w:t>ВІДПОВІДАЛЬНІСТЬ СТОРІН</w:t>
      </w:r>
      <w:bookmarkEnd w:id="8"/>
      <w:bookmarkEnd w:id="9"/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281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За невиконання або неналежне виконання своїх зобов’язань Сторони несуть відповідальність, передбачену законодавством України та цим договором.</w:t>
      </w:r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281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У випадку невиконання п. 3.3. цього договору, Замовником відраховується без попередження.</w:t>
      </w:r>
      <w:r w:rsidRPr="00D654A6">
        <w:rPr>
          <w:color w:val="auto"/>
        </w:rPr>
        <w:br w:type="page"/>
      </w:r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184"/>
        </w:tabs>
        <w:ind w:firstLine="720"/>
        <w:jc w:val="both"/>
        <w:rPr>
          <w:color w:val="auto"/>
        </w:rPr>
      </w:pPr>
      <w:r w:rsidRPr="00D654A6">
        <w:rPr>
          <w:color w:val="auto"/>
        </w:rPr>
        <w:lastRenderedPageBreak/>
        <w:t>За наявності поважних обставин, що завадили Замовнику здійснити оплату у строк, встановлений п. 3.3. цього договору, термін оплати подовжується на строк до 10</w:t>
      </w:r>
      <w:r w:rsidR="003E2D4F">
        <w:rPr>
          <w:color w:val="auto"/>
        </w:rPr>
        <w:t> </w:t>
      </w:r>
      <w:r w:rsidRPr="00D654A6">
        <w:rPr>
          <w:color w:val="auto"/>
        </w:rPr>
        <w:t>(десяти) робочих днів, після спливу яких Виконавець має право відрахувати Замовника без попередження. При цьому Замовник в межах зазначеного строку має повідомити Виконавця про причину, внаслідок якої він своєчасно не здійснив оплату.</w:t>
      </w:r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184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У випадку несвоєчасної оплати за освітньо-наукову послугу Замовник сплачує пеню в розмірі, який не перевищує подвійної облікової ставки НБУ, що діє на момент сплати пені за кожний день прострочення.</w:t>
      </w: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1184"/>
        </w:tabs>
        <w:ind w:left="720" w:firstLine="0"/>
        <w:jc w:val="both"/>
        <w:rPr>
          <w:color w:val="auto"/>
        </w:rPr>
      </w:pPr>
    </w:p>
    <w:p w:rsidR="003A694F" w:rsidRPr="00D654A6" w:rsidRDefault="002A5FDD" w:rsidP="00FE7E3C">
      <w:pPr>
        <w:pStyle w:val="11"/>
        <w:widowControl/>
        <w:numPr>
          <w:ilvl w:val="0"/>
          <w:numId w:val="1"/>
        </w:numPr>
        <w:shd w:val="clear" w:color="auto" w:fill="auto"/>
        <w:tabs>
          <w:tab w:val="left" w:pos="310"/>
        </w:tabs>
        <w:outlineLvl w:val="9"/>
        <w:rPr>
          <w:color w:val="auto"/>
        </w:rPr>
      </w:pPr>
      <w:bookmarkStart w:id="10" w:name="bookmark10"/>
      <w:bookmarkStart w:id="11" w:name="bookmark11"/>
      <w:r w:rsidRPr="00D654A6">
        <w:rPr>
          <w:color w:val="auto"/>
        </w:rPr>
        <w:t>ПОРЯДОК ВИРІШЕННЯ СПОРІВ</w:t>
      </w:r>
      <w:bookmarkEnd w:id="10"/>
      <w:bookmarkEnd w:id="11"/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184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Усі спори, що пов’язані із цим договором, його укладанням або такі, що виникають у процесі виконання умов цього договору, вирішуються шляхом переговорів між Сторонами.</w:t>
      </w:r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184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Якщо спір неможливо вирішити шляхом переговорів, він вирішується у судовому порядку згідно із законодавством України.</w:t>
      </w: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1184"/>
        </w:tabs>
        <w:ind w:left="720" w:firstLine="0"/>
        <w:jc w:val="both"/>
        <w:rPr>
          <w:color w:val="auto"/>
        </w:rPr>
      </w:pPr>
    </w:p>
    <w:p w:rsidR="003A694F" w:rsidRPr="00D654A6" w:rsidRDefault="002A5FDD" w:rsidP="00FE7E3C">
      <w:pPr>
        <w:pStyle w:val="11"/>
        <w:widowControl/>
        <w:numPr>
          <w:ilvl w:val="0"/>
          <w:numId w:val="1"/>
        </w:numPr>
        <w:shd w:val="clear" w:color="auto" w:fill="auto"/>
        <w:tabs>
          <w:tab w:val="left" w:pos="284"/>
        </w:tabs>
        <w:outlineLvl w:val="9"/>
        <w:rPr>
          <w:color w:val="auto"/>
        </w:rPr>
      </w:pPr>
      <w:bookmarkStart w:id="12" w:name="bookmark12"/>
      <w:bookmarkStart w:id="13" w:name="bookmark13"/>
      <w:r w:rsidRPr="00D654A6">
        <w:rPr>
          <w:color w:val="auto"/>
        </w:rPr>
        <w:t>СТРОК ДІЇ, ПОРЯДОК ЗМІНИ,</w:t>
      </w:r>
      <w:r w:rsidRPr="00D654A6">
        <w:rPr>
          <w:color w:val="auto"/>
        </w:rPr>
        <w:br/>
        <w:t>ПРИПИНЕННЯ І РОЗІРВАННЯ ДОГОВОРУ</w:t>
      </w:r>
      <w:bookmarkEnd w:id="12"/>
      <w:bookmarkEnd w:id="13"/>
    </w:p>
    <w:p w:rsidR="003A694F" w:rsidRPr="00D654A6" w:rsidRDefault="002A5FDD" w:rsidP="003F624F">
      <w:pPr>
        <w:pStyle w:val="1"/>
        <w:widowControl/>
        <w:shd w:val="clear" w:color="auto" w:fill="auto"/>
        <w:tabs>
          <w:tab w:val="left" w:pos="718"/>
        </w:tabs>
        <w:ind w:firstLine="709"/>
        <w:jc w:val="both"/>
        <w:rPr>
          <w:color w:val="auto"/>
        </w:rPr>
      </w:pPr>
      <w:r w:rsidRPr="00D654A6">
        <w:rPr>
          <w:color w:val="auto"/>
        </w:rPr>
        <w:t xml:space="preserve">6.1. Цей договір набуває чинності з моменту його підписання і діє до </w:t>
      </w:r>
      <w:r w:rsidR="00FE7E3C" w:rsidRPr="00D654A6">
        <w:rPr>
          <w:color w:val="auto"/>
        </w:rPr>
        <w:t>30</w:t>
      </w:r>
      <w:r w:rsidRPr="00D654A6">
        <w:rPr>
          <w:color w:val="auto"/>
        </w:rPr>
        <w:t xml:space="preserve"> вересня</w:t>
      </w:r>
      <w:r w:rsidR="00FE7E3C" w:rsidRPr="00D654A6">
        <w:rPr>
          <w:color w:val="auto"/>
        </w:rPr>
        <w:t xml:space="preserve"> </w:t>
      </w:r>
      <w:r w:rsidRPr="00D654A6">
        <w:rPr>
          <w:color w:val="auto"/>
        </w:rPr>
        <w:t>202</w:t>
      </w:r>
      <w:r w:rsidR="00CC6D3F">
        <w:rPr>
          <w:color w:val="auto"/>
        </w:rPr>
        <w:t>5</w:t>
      </w:r>
      <w:r w:rsidR="00FE7E3C" w:rsidRPr="00D654A6">
        <w:rPr>
          <w:color w:val="auto"/>
        </w:rPr>
        <w:t> </w:t>
      </w:r>
      <w:r w:rsidRPr="00D654A6">
        <w:rPr>
          <w:color w:val="auto"/>
        </w:rPr>
        <w:t>року.</w:t>
      </w:r>
    </w:p>
    <w:p w:rsidR="003A694F" w:rsidRPr="00D654A6" w:rsidRDefault="002A5FDD" w:rsidP="00FE7E3C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1184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Зміни до цього договору можуть бути внесені за взаємною згодою Сторін, що оформлюється додатковою угодою до цього договору.</w:t>
      </w:r>
    </w:p>
    <w:p w:rsidR="003A694F" w:rsidRPr="00D654A6" w:rsidRDefault="002A5FDD" w:rsidP="00FE7E3C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1189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Додаткові угоди та додатки до цього договору є його невід’ємною частиною і мають юридичну силу у разі, якщо вони викладені у письмовій формі та підписані Сторонами.</w:t>
      </w:r>
    </w:p>
    <w:p w:rsidR="003A694F" w:rsidRPr="00D654A6" w:rsidRDefault="002A5FDD" w:rsidP="00FE7E3C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1184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Припинення цього договору здійснюється на підставах та у порядку, визначених законодавством України та цим договором.</w:t>
      </w:r>
    </w:p>
    <w:p w:rsidR="003A694F" w:rsidRPr="00D654A6" w:rsidRDefault="002A5FDD" w:rsidP="00FE7E3C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1189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Дія договору тимчасово призупиняється у разі надання Замовнику академічної відпустки відповідно до законодавства на весь строк такої відпустки, про що вносяться відповідні зміни до договору.</w:t>
      </w:r>
    </w:p>
    <w:p w:rsidR="003A694F" w:rsidRPr="00D654A6" w:rsidRDefault="002A5FDD" w:rsidP="00FE7E3C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1189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Термін дії цього договору припиняється достроково в разі захисту Замовником дисертації до закінчення строку підготовки в аспірантурі.</w:t>
      </w:r>
    </w:p>
    <w:p w:rsidR="003A694F" w:rsidRPr="00D654A6" w:rsidRDefault="002A5FDD" w:rsidP="00FE7E3C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1184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Розірвання цього договору здійснюється за згодою Сторін, а також у випадках, передбачених цим договором та законодавством України.</w:t>
      </w:r>
    </w:p>
    <w:p w:rsidR="003A694F" w:rsidRPr="00D654A6" w:rsidRDefault="002A5FDD" w:rsidP="00FE7E3C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1189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У разі дострокового розірвання договору з ініціативи Замовника, кошти, що були внесені Замовником як плата за надання освітньо-наукової послуги, повертаються йому в обсязі оплати частини послуги, не наданої на дату розірвання договору.</w:t>
      </w:r>
    </w:p>
    <w:p w:rsidR="003A694F" w:rsidRPr="00D654A6" w:rsidRDefault="002A5FDD" w:rsidP="00FE7E3C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1189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У разі дострокового розірвання договору у зв’язку з порушенням Замовником договірних зобов’язань або невиконанням Замовником обов’язків, визначених Статтею 63 Закону України «Про вищу освіту», кошти, що були внесені Замовником, залишаються у навчального закладу та використовуються для виконання його статутних завдань.</w:t>
      </w:r>
    </w:p>
    <w:p w:rsidR="003A694F" w:rsidRPr="00D654A6" w:rsidRDefault="002A5FDD" w:rsidP="00FE7E3C">
      <w:pPr>
        <w:pStyle w:val="1"/>
        <w:widowControl/>
        <w:numPr>
          <w:ilvl w:val="0"/>
          <w:numId w:val="2"/>
        </w:numPr>
        <w:shd w:val="clear" w:color="auto" w:fill="auto"/>
        <w:tabs>
          <w:tab w:val="left" w:pos="1430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 xml:space="preserve">Договір розривається, якщо виконання Стороною своїх зобов’язань, передбачених цим договором, є неможливим </w:t>
      </w:r>
      <w:r w:rsidRPr="00D654A6">
        <w:rPr>
          <w:i/>
          <w:iCs/>
          <w:color w:val="auto"/>
        </w:rPr>
        <w:t>у</w:t>
      </w:r>
      <w:r w:rsidRPr="00D654A6">
        <w:rPr>
          <w:color w:val="auto"/>
        </w:rPr>
        <w:t xml:space="preserve"> зв’язку з прийняттям нормативно-правових актів, які змінили умови, встановлені договором щодо освітньо-наукової послуги, і будь-яка із Сторін не погоджується вносити зміни до договору.</w:t>
      </w: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1430"/>
        </w:tabs>
        <w:ind w:left="720" w:firstLine="0"/>
        <w:jc w:val="both"/>
        <w:rPr>
          <w:color w:val="auto"/>
        </w:rPr>
      </w:pPr>
    </w:p>
    <w:p w:rsidR="003A694F" w:rsidRPr="00D654A6" w:rsidRDefault="002A5FDD" w:rsidP="00FE7E3C">
      <w:pPr>
        <w:pStyle w:val="11"/>
        <w:widowControl/>
        <w:numPr>
          <w:ilvl w:val="0"/>
          <w:numId w:val="1"/>
        </w:numPr>
        <w:shd w:val="clear" w:color="auto" w:fill="auto"/>
        <w:tabs>
          <w:tab w:val="left" w:pos="301"/>
        </w:tabs>
        <w:outlineLvl w:val="9"/>
        <w:rPr>
          <w:color w:val="auto"/>
        </w:rPr>
      </w:pPr>
      <w:bookmarkStart w:id="14" w:name="bookmark14"/>
      <w:bookmarkStart w:id="15" w:name="bookmark15"/>
      <w:r w:rsidRPr="00D654A6">
        <w:rPr>
          <w:color w:val="auto"/>
        </w:rPr>
        <w:t>ЗАГАЛЬНІ ПОЛОЖЕННЯ</w:t>
      </w:r>
      <w:bookmarkEnd w:id="14"/>
      <w:bookmarkEnd w:id="15"/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184"/>
        </w:tabs>
        <w:ind w:firstLine="720"/>
        <w:jc w:val="both"/>
        <w:rPr>
          <w:color w:val="auto"/>
        </w:rPr>
      </w:pPr>
      <w:r w:rsidRPr="00D654A6">
        <w:rPr>
          <w:color w:val="auto"/>
        </w:rPr>
        <w:t>Усі правовідносини, що виникають у зв’язку з виконанням умов цього договору і не врегульовані ним, регламентуються законодавством України.</w:t>
      </w:r>
      <w:r w:rsidRPr="00D654A6">
        <w:rPr>
          <w:color w:val="auto"/>
        </w:rPr>
        <w:br w:type="page"/>
      </w:r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215"/>
        </w:tabs>
        <w:ind w:firstLine="740"/>
        <w:jc w:val="both"/>
        <w:rPr>
          <w:color w:val="auto"/>
        </w:rPr>
      </w:pPr>
      <w:r w:rsidRPr="00D654A6">
        <w:rPr>
          <w:color w:val="auto"/>
        </w:rPr>
        <w:lastRenderedPageBreak/>
        <w:t>Виконавець не забезпечує Замовника житлом та стипендією на період надання освітньо-наукової послуги, а також не несе витрат, пов’язаних з проїздом до місця знаходження інституту (як у прямому, так і в зворотному напрямках).</w:t>
      </w:r>
    </w:p>
    <w:p w:rsidR="003A694F" w:rsidRPr="00D654A6" w:rsidRDefault="002A5FDD" w:rsidP="00FE7E3C">
      <w:pPr>
        <w:pStyle w:val="1"/>
        <w:widowControl/>
        <w:numPr>
          <w:ilvl w:val="1"/>
          <w:numId w:val="1"/>
        </w:numPr>
        <w:shd w:val="clear" w:color="auto" w:fill="auto"/>
        <w:tabs>
          <w:tab w:val="left" w:pos="1210"/>
        </w:tabs>
        <w:ind w:firstLine="740"/>
        <w:jc w:val="both"/>
        <w:rPr>
          <w:color w:val="auto"/>
        </w:rPr>
      </w:pPr>
      <w:r w:rsidRPr="00D654A6">
        <w:rPr>
          <w:color w:val="auto"/>
        </w:rPr>
        <w:t>Цей договір складений українською мовою на чотирьох сторінках у двох примірниках, кожний з яких має однакову юридичну силу.</w:t>
      </w: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1210"/>
        </w:tabs>
        <w:ind w:left="740" w:firstLine="0"/>
        <w:jc w:val="both"/>
        <w:rPr>
          <w:color w:val="auto"/>
        </w:rPr>
      </w:pPr>
    </w:p>
    <w:p w:rsidR="003A694F" w:rsidRPr="00D654A6" w:rsidRDefault="002A5FDD" w:rsidP="00FE7E3C">
      <w:pPr>
        <w:pStyle w:val="1"/>
        <w:widowControl/>
        <w:numPr>
          <w:ilvl w:val="0"/>
          <w:numId w:val="1"/>
        </w:numPr>
        <w:shd w:val="clear" w:color="auto" w:fill="auto"/>
        <w:tabs>
          <w:tab w:val="left" w:pos="360"/>
        </w:tabs>
        <w:ind w:firstLine="0"/>
        <w:jc w:val="center"/>
        <w:rPr>
          <w:color w:val="auto"/>
        </w:rPr>
      </w:pPr>
      <w:r w:rsidRPr="00D654A6">
        <w:rPr>
          <w:b/>
          <w:bCs/>
          <w:color w:val="auto"/>
        </w:rPr>
        <w:t>РЕКВІЗИТИ СТОРІН</w:t>
      </w: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tbl>
      <w:tblPr>
        <w:tblW w:w="0" w:type="auto"/>
        <w:tblInd w:w="130" w:type="dxa"/>
        <w:tblLook w:val="0000" w:firstRow="0" w:lastRow="0" w:firstColumn="0" w:lastColumn="0" w:noHBand="0" w:noVBand="0"/>
      </w:tblPr>
      <w:tblGrid>
        <w:gridCol w:w="4755"/>
        <w:gridCol w:w="4746"/>
      </w:tblGrid>
      <w:tr w:rsidR="00D654A6" w:rsidRPr="00D654A6" w:rsidTr="00FE7E3C">
        <w:trPr>
          <w:trHeight w:val="199"/>
        </w:trPr>
        <w:tc>
          <w:tcPr>
            <w:tcW w:w="4800" w:type="dxa"/>
          </w:tcPr>
          <w:p w:rsidR="00FE7E3C" w:rsidRPr="00D654A6" w:rsidRDefault="00FE7E3C" w:rsidP="00FE7E3C">
            <w:pPr>
              <w:pStyle w:val="1"/>
              <w:shd w:val="clear" w:color="auto" w:fill="auto"/>
              <w:ind w:firstLine="0"/>
              <w:jc w:val="center"/>
              <w:rPr>
                <w:b/>
                <w:bCs/>
                <w:color w:val="auto"/>
              </w:rPr>
            </w:pPr>
            <w:r w:rsidRPr="00D654A6">
              <w:rPr>
                <w:b/>
                <w:bCs/>
                <w:color w:val="auto"/>
              </w:rPr>
              <w:t>ВИКОНАВЕЦЬ</w:t>
            </w:r>
          </w:p>
        </w:tc>
        <w:tc>
          <w:tcPr>
            <w:tcW w:w="4815" w:type="dxa"/>
          </w:tcPr>
          <w:p w:rsidR="00FE7E3C" w:rsidRPr="00D654A6" w:rsidRDefault="00FE7E3C" w:rsidP="00FE7E3C">
            <w:pPr>
              <w:pStyle w:val="1"/>
              <w:shd w:val="clear" w:color="auto" w:fill="auto"/>
              <w:ind w:firstLine="0"/>
              <w:jc w:val="center"/>
              <w:rPr>
                <w:b/>
                <w:bCs/>
                <w:color w:val="auto"/>
              </w:rPr>
            </w:pPr>
            <w:r w:rsidRPr="00D654A6">
              <w:rPr>
                <w:b/>
                <w:bCs/>
                <w:color w:val="auto"/>
              </w:rPr>
              <w:t>ЗАМОВНИК</w:t>
            </w:r>
          </w:p>
        </w:tc>
      </w:tr>
      <w:tr w:rsidR="00FE7E3C" w:rsidRPr="00D654A6" w:rsidTr="00FE7E3C">
        <w:trPr>
          <w:trHeight w:val="450"/>
        </w:trPr>
        <w:tc>
          <w:tcPr>
            <w:tcW w:w="4800" w:type="dxa"/>
          </w:tcPr>
          <w:p w:rsidR="00FE7E3C" w:rsidRPr="00D654A6" w:rsidRDefault="003F7056" w:rsidP="00FE7E3C">
            <w:pPr>
              <w:pStyle w:val="1"/>
              <w:shd w:val="clear" w:color="auto" w:fill="auto"/>
              <w:ind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Національний науковий центр</w:t>
            </w:r>
            <w:r w:rsidR="00FE7E3C" w:rsidRPr="00D654A6">
              <w:rPr>
                <w:b/>
                <w:bCs/>
                <w:color w:val="auto"/>
              </w:rPr>
              <w:t xml:space="preserve"> </w:t>
            </w:r>
          </w:p>
          <w:p w:rsidR="00FE7E3C" w:rsidRPr="00D654A6" w:rsidRDefault="003F7056" w:rsidP="00FE7E3C">
            <w:pPr>
              <w:pStyle w:val="1"/>
              <w:shd w:val="clear" w:color="auto" w:fill="auto"/>
              <w:ind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«І</w:t>
            </w:r>
            <w:r w:rsidR="00FE7E3C" w:rsidRPr="00D654A6">
              <w:rPr>
                <w:b/>
                <w:bCs/>
                <w:color w:val="auto"/>
              </w:rPr>
              <w:t xml:space="preserve">нститут судових експертиз </w:t>
            </w:r>
          </w:p>
          <w:p w:rsidR="00FE7E3C" w:rsidRPr="00D654A6" w:rsidRDefault="00FE7E3C" w:rsidP="00FE7E3C">
            <w:pPr>
              <w:pStyle w:val="1"/>
              <w:shd w:val="clear" w:color="auto" w:fill="auto"/>
              <w:ind w:firstLine="0"/>
              <w:rPr>
                <w:b/>
                <w:bCs/>
                <w:color w:val="auto"/>
              </w:rPr>
            </w:pPr>
            <w:r w:rsidRPr="00D654A6">
              <w:rPr>
                <w:b/>
                <w:bCs/>
                <w:color w:val="auto"/>
              </w:rPr>
              <w:t xml:space="preserve">ім. </w:t>
            </w:r>
            <w:r w:rsidRPr="00D654A6">
              <w:rPr>
                <w:b/>
                <w:bCs/>
                <w:color w:val="auto"/>
                <w:lang w:eastAsia="ru-RU" w:bidi="ru-RU"/>
              </w:rPr>
              <w:t xml:space="preserve">Засл. </w:t>
            </w:r>
            <w:r w:rsidRPr="00D654A6">
              <w:rPr>
                <w:b/>
                <w:bCs/>
                <w:color w:val="auto"/>
              </w:rPr>
              <w:t>проф. М. С. Бокаріуса</w:t>
            </w:r>
            <w:r w:rsidR="003F7056">
              <w:rPr>
                <w:b/>
                <w:bCs/>
                <w:color w:val="auto"/>
              </w:rPr>
              <w:t>»</w:t>
            </w:r>
            <w:r w:rsidRPr="00D654A6">
              <w:rPr>
                <w:b/>
                <w:bCs/>
                <w:color w:val="auto"/>
              </w:rPr>
              <w:t xml:space="preserve"> Міністерства юстиції України </w:t>
            </w:r>
          </w:p>
          <w:p w:rsidR="002653F3" w:rsidRPr="002653F3" w:rsidRDefault="002653F3" w:rsidP="002653F3">
            <w:pPr>
              <w:pStyle w:val="1"/>
              <w:ind w:firstLine="0"/>
              <w:rPr>
                <w:color w:val="auto"/>
              </w:rPr>
            </w:pPr>
            <w:r w:rsidRPr="002653F3">
              <w:rPr>
                <w:color w:val="auto"/>
              </w:rPr>
              <w:t>61177, м.</w:t>
            </w:r>
            <w:r w:rsidR="00E126FE">
              <w:rPr>
                <w:color w:val="auto"/>
              </w:rPr>
              <w:t xml:space="preserve"> </w:t>
            </w:r>
            <w:r w:rsidRPr="002653F3">
              <w:rPr>
                <w:color w:val="auto"/>
              </w:rPr>
              <w:t>Харків, вул. Золочівська, 8а</w:t>
            </w:r>
          </w:p>
          <w:p w:rsidR="002653F3" w:rsidRPr="002653F3" w:rsidRDefault="002653F3" w:rsidP="002653F3">
            <w:pPr>
              <w:pStyle w:val="1"/>
              <w:ind w:firstLine="0"/>
              <w:rPr>
                <w:color w:val="auto"/>
              </w:rPr>
            </w:pPr>
            <w:r w:rsidRPr="002653F3">
              <w:rPr>
                <w:color w:val="auto"/>
              </w:rPr>
              <w:t xml:space="preserve">UA </w:t>
            </w:r>
            <w:r w:rsidR="00B61318">
              <w:rPr>
                <w:color w:val="auto"/>
              </w:rPr>
              <w:t>978201720313241001201011</w:t>
            </w:r>
            <w:r w:rsidR="00120E2C">
              <w:rPr>
                <w:color w:val="auto"/>
              </w:rPr>
              <w:t>378</w:t>
            </w:r>
          </w:p>
          <w:p w:rsidR="002653F3" w:rsidRPr="002653F3" w:rsidRDefault="002653F3" w:rsidP="002653F3">
            <w:pPr>
              <w:pStyle w:val="1"/>
              <w:ind w:firstLine="0"/>
              <w:rPr>
                <w:color w:val="auto"/>
              </w:rPr>
            </w:pPr>
            <w:r w:rsidRPr="002653F3">
              <w:rPr>
                <w:color w:val="auto"/>
              </w:rPr>
              <w:t>Банк ДКСУ, м. Київ</w:t>
            </w:r>
          </w:p>
          <w:p w:rsidR="002653F3" w:rsidRPr="002653F3" w:rsidRDefault="002653F3" w:rsidP="002653F3">
            <w:pPr>
              <w:pStyle w:val="1"/>
              <w:ind w:firstLine="0"/>
              <w:rPr>
                <w:color w:val="auto"/>
              </w:rPr>
            </w:pPr>
            <w:r w:rsidRPr="002653F3">
              <w:rPr>
                <w:color w:val="auto"/>
              </w:rPr>
              <w:t>Код організації 02883133</w:t>
            </w:r>
          </w:p>
          <w:p w:rsidR="002653F3" w:rsidRPr="002653F3" w:rsidRDefault="002653F3" w:rsidP="002653F3">
            <w:pPr>
              <w:pStyle w:val="1"/>
              <w:ind w:firstLine="0"/>
              <w:rPr>
                <w:color w:val="auto"/>
              </w:rPr>
            </w:pPr>
            <w:r w:rsidRPr="002653F3">
              <w:rPr>
                <w:color w:val="auto"/>
              </w:rPr>
              <w:t>МФО 820172</w:t>
            </w:r>
          </w:p>
          <w:p w:rsidR="00FE7E3C" w:rsidRPr="00D654A6" w:rsidRDefault="002653F3" w:rsidP="002653F3">
            <w:pPr>
              <w:pStyle w:val="1"/>
              <w:shd w:val="clear" w:color="auto" w:fill="auto"/>
              <w:ind w:firstLine="0"/>
              <w:rPr>
                <w:color w:val="auto"/>
              </w:rPr>
            </w:pPr>
            <w:r w:rsidRPr="002653F3">
              <w:rPr>
                <w:color w:val="auto"/>
              </w:rPr>
              <w:t>телефон: (057)-372-1323</w:t>
            </w:r>
          </w:p>
          <w:p w:rsidR="00FE7E3C" w:rsidRPr="00D654A6" w:rsidRDefault="00FE7E3C" w:rsidP="00FE7E3C">
            <w:pPr>
              <w:pStyle w:val="1"/>
              <w:widowControl/>
              <w:tabs>
                <w:tab w:val="left" w:pos="360"/>
              </w:tabs>
              <w:ind w:firstLine="0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4815" w:type="dxa"/>
          </w:tcPr>
          <w:p w:rsidR="00A81A16" w:rsidRPr="00A81A16" w:rsidRDefault="006F3FB0" w:rsidP="00FE7E3C">
            <w:pPr>
              <w:pStyle w:val="1"/>
              <w:shd w:val="clear" w:color="auto" w:fill="auto"/>
              <w:ind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ПІБ</w:t>
            </w:r>
          </w:p>
          <w:p w:rsidR="00D93035" w:rsidRPr="00D93035" w:rsidRDefault="00FE7E3C" w:rsidP="00A81A16">
            <w:pPr>
              <w:pStyle w:val="1"/>
              <w:shd w:val="clear" w:color="auto" w:fill="auto"/>
              <w:ind w:firstLine="0"/>
              <w:rPr>
                <w:color w:val="000000" w:themeColor="text1"/>
              </w:rPr>
            </w:pPr>
            <w:r w:rsidRPr="00D654A6">
              <w:rPr>
                <w:b/>
                <w:bCs/>
                <w:color w:val="auto"/>
              </w:rPr>
              <w:t>Паспорт:</w:t>
            </w:r>
            <w:r w:rsidR="00A81A16">
              <w:rPr>
                <w:color w:val="000000" w:themeColor="text1"/>
              </w:rPr>
              <w:t xml:space="preserve"> </w:t>
            </w:r>
          </w:p>
          <w:p w:rsidR="00D93035" w:rsidRPr="00A81A16" w:rsidRDefault="00FE7E3C" w:rsidP="006F3FB0">
            <w:pPr>
              <w:pStyle w:val="1"/>
              <w:shd w:val="clear" w:color="auto" w:fill="auto"/>
              <w:ind w:firstLine="0"/>
              <w:rPr>
                <w:color w:val="auto"/>
              </w:rPr>
            </w:pPr>
            <w:r w:rsidRPr="00D654A6">
              <w:rPr>
                <w:b/>
                <w:bCs/>
                <w:color w:val="auto"/>
              </w:rPr>
              <w:t xml:space="preserve">Місце проживання: </w:t>
            </w:r>
          </w:p>
          <w:p w:rsidR="00FE7E3C" w:rsidRPr="00D654A6" w:rsidRDefault="00FE7E3C" w:rsidP="006F3FB0">
            <w:pPr>
              <w:pStyle w:val="1"/>
              <w:shd w:val="clear" w:color="auto" w:fill="auto"/>
              <w:spacing w:after="540"/>
              <w:ind w:firstLine="0"/>
              <w:rPr>
                <w:b/>
                <w:bCs/>
                <w:color w:val="auto"/>
              </w:rPr>
            </w:pPr>
            <w:r w:rsidRPr="00D654A6">
              <w:rPr>
                <w:b/>
                <w:bCs/>
                <w:color w:val="auto"/>
              </w:rPr>
              <w:t xml:space="preserve">Ідентифікаційний номер: </w:t>
            </w:r>
          </w:p>
        </w:tc>
      </w:tr>
      <w:tr w:rsidR="00D654A6" w:rsidRPr="00D654A6" w:rsidTr="00FE7E3C">
        <w:trPr>
          <w:trHeight w:val="286"/>
        </w:trPr>
        <w:tc>
          <w:tcPr>
            <w:tcW w:w="4800" w:type="dxa"/>
          </w:tcPr>
          <w:p w:rsidR="00FE7E3C" w:rsidRPr="00D654A6" w:rsidRDefault="00FE7E3C" w:rsidP="00011E63">
            <w:pPr>
              <w:pStyle w:val="1"/>
              <w:shd w:val="clear" w:color="auto" w:fill="auto"/>
              <w:tabs>
                <w:tab w:val="left" w:leader="underscore" w:pos="2942"/>
              </w:tabs>
              <w:ind w:firstLine="0"/>
              <w:rPr>
                <w:b/>
                <w:bCs/>
                <w:color w:val="auto"/>
              </w:rPr>
            </w:pPr>
            <w:r w:rsidRPr="00D654A6">
              <w:rPr>
                <w:b/>
                <w:bCs/>
                <w:color w:val="auto"/>
              </w:rPr>
              <w:t>Директор</w:t>
            </w:r>
            <w:r w:rsidRPr="00D654A6">
              <w:rPr>
                <w:b/>
                <w:bCs/>
                <w:color w:val="auto"/>
              </w:rPr>
              <w:tab/>
              <w:t xml:space="preserve">О . М. </w:t>
            </w:r>
            <w:r w:rsidRPr="00D654A6">
              <w:rPr>
                <w:b/>
                <w:bCs/>
                <w:color w:val="auto"/>
                <w:lang w:val="ru-RU" w:eastAsia="ru-RU" w:bidi="ru-RU"/>
              </w:rPr>
              <w:t>Клю</w:t>
            </w:r>
            <w:r w:rsidR="00011E63">
              <w:rPr>
                <w:b/>
                <w:bCs/>
                <w:color w:val="auto"/>
                <w:lang w:val="ru-RU" w:eastAsia="ru-RU" w:bidi="ru-RU"/>
              </w:rPr>
              <w:t>є</w:t>
            </w:r>
            <w:r w:rsidRPr="00D654A6">
              <w:rPr>
                <w:b/>
                <w:bCs/>
                <w:color w:val="auto"/>
                <w:lang w:val="ru-RU" w:eastAsia="ru-RU" w:bidi="ru-RU"/>
              </w:rPr>
              <w:t>в</w:t>
            </w:r>
          </w:p>
        </w:tc>
        <w:tc>
          <w:tcPr>
            <w:tcW w:w="4815" w:type="dxa"/>
          </w:tcPr>
          <w:p w:rsidR="00FE7E3C" w:rsidRPr="00D654A6" w:rsidRDefault="00947407" w:rsidP="006F3FB0">
            <w:pPr>
              <w:pStyle w:val="1"/>
              <w:shd w:val="clear" w:color="auto" w:fill="auto"/>
              <w:tabs>
                <w:tab w:val="left" w:leader="underscore" w:pos="3250"/>
              </w:tabs>
              <w:ind w:firstLine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_____________________ </w:t>
            </w:r>
            <w:r w:rsidR="006F3FB0">
              <w:rPr>
                <w:b/>
                <w:bCs/>
                <w:color w:val="auto"/>
              </w:rPr>
              <w:t>ПІБ</w:t>
            </w:r>
          </w:p>
        </w:tc>
      </w:tr>
    </w:tbl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FE7E3C" w:rsidRPr="00D654A6" w:rsidRDefault="00FE7E3C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</w:p>
    <w:p w:rsidR="00D654A6" w:rsidRPr="00D654A6" w:rsidRDefault="00D654A6" w:rsidP="00FE7E3C">
      <w:pPr>
        <w:pStyle w:val="1"/>
        <w:widowControl/>
        <w:shd w:val="clear" w:color="auto" w:fill="auto"/>
        <w:tabs>
          <w:tab w:val="left" w:pos="360"/>
        </w:tabs>
        <w:jc w:val="center"/>
        <w:rPr>
          <w:b/>
          <w:bCs/>
          <w:color w:val="auto"/>
        </w:rPr>
      </w:pPr>
      <w:bookmarkStart w:id="16" w:name="_GoBack"/>
      <w:bookmarkEnd w:id="16"/>
    </w:p>
    <w:sectPr w:rsidR="00D654A6" w:rsidRPr="00D654A6" w:rsidSect="00FE7E3C">
      <w:pgSz w:w="11900" w:h="16840"/>
      <w:pgMar w:top="1134" w:right="851" w:bottom="1134" w:left="1418" w:header="618" w:footer="7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FDD" w:rsidRDefault="002A5FDD">
      <w:r>
        <w:separator/>
      </w:r>
    </w:p>
  </w:endnote>
  <w:endnote w:type="continuationSeparator" w:id="0">
    <w:p w:rsidR="002A5FDD" w:rsidRDefault="002A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FDD" w:rsidRDefault="002A5FDD"/>
  </w:footnote>
  <w:footnote w:type="continuationSeparator" w:id="0">
    <w:p w:rsidR="002A5FDD" w:rsidRDefault="002A5F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C4367"/>
    <w:multiLevelType w:val="multilevel"/>
    <w:tmpl w:val="7BA039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403B3F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3B3E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904992"/>
    <w:multiLevelType w:val="multilevel"/>
    <w:tmpl w:val="442833D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03B3E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4F"/>
    <w:rsid w:val="00011E63"/>
    <w:rsid w:val="00097C7D"/>
    <w:rsid w:val="000C6770"/>
    <w:rsid w:val="00120E2C"/>
    <w:rsid w:val="00166A51"/>
    <w:rsid w:val="00171EEC"/>
    <w:rsid w:val="00181173"/>
    <w:rsid w:val="001C0B49"/>
    <w:rsid w:val="002653F3"/>
    <w:rsid w:val="00284A9D"/>
    <w:rsid w:val="002A5FDD"/>
    <w:rsid w:val="00300DE8"/>
    <w:rsid w:val="00316C2C"/>
    <w:rsid w:val="00317419"/>
    <w:rsid w:val="00353440"/>
    <w:rsid w:val="003A694F"/>
    <w:rsid w:val="003B0288"/>
    <w:rsid w:val="003E2D4F"/>
    <w:rsid w:val="003F624F"/>
    <w:rsid w:val="003F7056"/>
    <w:rsid w:val="00431649"/>
    <w:rsid w:val="00432012"/>
    <w:rsid w:val="004C4715"/>
    <w:rsid w:val="004D4585"/>
    <w:rsid w:val="005D2E53"/>
    <w:rsid w:val="006103F1"/>
    <w:rsid w:val="00642A24"/>
    <w:rsid w:val="00671775"/>
    <w:rsid w:val="006F3FB0"/>
    <w:rsid w:val="007C4971"/>
    <w:rsid w:val="007F098C"/>
    <w:rsid w:val="00802B76"/>
    <w:rsid w:val="00832A07"/>
    <w:rsid w:val="0083736D"/>
    <w:rsid w:val="00857E52"/>
    <w:rsid w:val="00874B60"/>
    <w:rsid w:val="00894A7C"/>
    <w:rsid w:val="008F330F"/>
    <w:rsid w:val="00947407"/>
    <w:rsid w:val="00A70F81"/>
    <w:rsid w:val="00A81A16"/>
    <w:rsid w:val="00AB4A5D"/>
    <w:rsid w:val="00B03044"/>
    <w:rsid w:val="00B07CEC"/>
    <w:rsid w:val="00B30DC6"/>
    <w:rsid w:val="00B61318"/>
    <w:rsid w:val="00B80964"/>
    <w:rsid w:val="00C403F1"/>
    <w:rsid w:val="00C45002"/>
    <w:rsid w:val="00C87984"/>
    <w:rsid w:val="00C94672"/>
    <w:rsid w:val="00CB1FB1"/>
    <w:rsid w:val="00CC1995"/>
    <w:rsid w:val="00CC6D3F"/>
    <w:rsid w:val="00D21D6E"/>
    <w:rsid w:val="00D654A6"/>
    <w:rsid w:val="00D705DB"/>
    <w:rsid w:val="00D93035"/>
    <w:rsid w:val="00DF532C"/>
    <w:rsid w:val="00E126FE"/>
    <w:rsid w:val="00E61D47"/>
    <w:rsid w:val="00E75409"/>
    <w:rsid w:val="00EB404B"/>
    <w:rsid w:val="00ED73E1"/>
    <w:rsid w:val="00EE0FD6"/>
    <w:rsid w:val="00F1729C"/>
    <w:rsid w:val="00F3243A"/>
    <w:rsid w:val="00F42739"/>
    <w:rsid w:val="00F43241"/>
    <w:rsid w:val="00F6546E"/>
    <w:rsid w:val="00FE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CC2F"/>
  <w15:docId w15:val="{5363B257-20A7-4D32-AB4F-5FCEA4E0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B3E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03B3E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B3F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3B3E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color w:val="403B3E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color w:val="403B3E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403B3F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  <w:color w:val="403B3E"/>
    </w:rPr>
  </w:style>
  <w:style w:type="paragraph" w:styleId="a8">
    <w:name w:val="Balloon Text"/>
    <w:basedOn w:val="a"/>
    <w:link w:val="a9"/>
    <w:uiPriority w:val="99"/>
    <w:semiHidden/>
    <w:unhideWhenUsed/>
    <w:rsid w:val="00284A9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A9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ХНИИСЭ</Company>
  <LinksUpToDate>false</LinksUpToDate>
  <CharactersWithSpaces>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Дарья</cp:lastModifiedBy>
  <cp:revision>129</cp:revision>
  <cp:lastPrinted>2020-09-29T12:11:00Z</cp:lastPrinted>
  <dcterms:created xsi:type="dcterms:W3CDTF">2019-09-23T10:23:00Z</dcterms:created>
  <dcterms:modified xsi:type="dcterms:W3CDTF">2021-02-24T11:37:00Z</dcterms:modified>
</cp:coreProperties>
</file>